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A78" w:rsidRPr="009824DD" w:rsidRDefault="00B85A78" w:rsidP="00735543">
      <w:pPr>
        <w:pStyle w:val="Domylnie"/>
        <w:spacing w:after="0" w:line="100" w:lineRule="atLeast"/>
        <w:rPr>
          <w:rFonts w:ascii="Arial" w:hAnsi="Arial" w:cs="Arial"/>
          <w:sz w:val="24"/>
          <w:szCs w:val="24"/>
        </w:rPr>
      </w:pPr>
    </w:p>
    <w:p w:rsidR="00B85A78" w:rsidRPr="009824DD" w:rsidRDefault="007D4DC1">
      <w:pPr>
        <w:pStyle w:val="Domylnie"/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9824DD">
        <w:rPr>
          <w:rFonts w:ascii="Arial" w:hAnsi="Arial" w:cs="Arial"/>
          <w:b/>
          <w:bCs/>
          <w:sz w:val="24"/>
          <w:szCs w:val="24"/>
        </w:rPr>
        <w:t>załącznik – parametry równoważności</w:t>
      </w:r>
    </w:p>
    <w:p w:rsidR="00B85A78" w:rsidRPr="009824DD" w:rsidRDefault="00B85A78">
      <w:pPr>
        <w:pStyle w:val="Domylnie"/>
        <w:spacing w:after="0" w:line="100" w:lineRule="atLeast"/>
        <w:rPr>
          <w:rFonts w:ascii="Arial" w:hAnsi="Arial" w:cs="Arial"/>
          <w:sz w:val="24"/>
          <w:szCs w:val="24"/>
        </w:rPr>
      </w:pPr>
    </w:p>
    <w:p w:rsidR="0095314E" w:rsidRDefault="007D4DC1">
      <w:pPr>
        <w:pStyle w:val="Domylnie"/>
        <w:spacing w:after="0" w:line="100" w:lineRule="atLeast"/>
        <w:rPr>
          <w:rFonts w:ascii="Arial" w:hAnsi="Arial" w:cs="Arial"/>
          <w:sz w:val="24"/>
          <w:szCs w:val="24"/>
        </w:rPr>
      </w:pPr>
      <w:r w:rsidRPr="009824DD">
        <w:rPr>
          <w:rFonts w:ascii="Arial" w:hAnsi="Arial" w:cs="Arial"/>
          <w:sz w:val="24"/>
          <w:szCs w:val="24"/>
        </w:rPr>
        <w:t>Opis równoważności materiałów zawartych w  dokumentacji projektowej</w:t>
      </w:r>
      <w:r w:rsidR="00735543" w:rsidRPr="009824DD">
        <w:rPr>
          <w:rFonts w:ascii="Arial" w:hAnsi="Arial" w:cs="Arial"/>
          <w:sz w:val="24"/>
          <w:szCs w:val="24"/>
        </w:rPr>
        <w:t xml:space="preserve"> pn: „</w:t>
      </w:r>
      <w:r w:rsidR="00735543" w:rsidRPr="009824DD">
        <w:rPr>
          <w:rFonts w:ascii="Arial" w:eastAsia="Arial" w:hAnsi="Arial" w:cs="Arial"/>
          <w:sz w:val="24"/>
          <w:szCs w:val="24"/>
        </w:rPr>
        <w:t xml:space="preserve">Wydzielenie </w:t>
      </w:r>
      <w:r w:rsidR="00735543" w:rsidRPr="009824DD">
        <w:rPr>
          <w:rFonts w:ascii="Arial" w:hAnsi="Arial" w:cs="Arial"/>
          <w:sz w:val="24"/>
          <w:szCs w:val="24"/>
        </w:rPr>
        <w:t>łazienek</w:t>
      </w:r>
      <w:r w:rsidR="00735543" w:rsidRPr="009824DD">
        <w:rPr>
          <w:rFonts w:ascii="Arial" w:eastAsia="Arial" w:hAnsi="Arial" w:cs="Arial"/>
          <w:sz w:val="24"/>
          <w:szCs w:val="24"/>
        </w:rPr>
        <w:t xml:space="preserve"> </w:t>
      </w:r>
      <w:r w:rsidR="00735543" w:rsidRPr="009824DD">
        <w:rPr>
          <w:rFonts w:ascii="Arial" w:hAnsi="Arial" w:cs="Arial"/>
          <w:sz w:val="24"/>
          <w:szCs w:val="24"/>
        </w:rPr>
        <w:t>z</w:t>
      </w:r>
      <w:r w:rsidR="00735543" w:rsidRPr="009824DD">
        <w:rPr>
          <w:rFonts w:ascii="Arial" w:eastAsia="Arial" w:hAnsi="Arial" w:cs="Arial"/>
          <w:sz w:val="24"/>
          <w:szCs w:val="24"/>
        </w:rPr>
        <w:t xml:space="preserve"> </w:t>
      </w:r>
      <w:r w:rsidR="00735543" w:rsidRPr="009824DD">
        <w:rPr>
          <w:rFonts w:ascii="Arial" w:hAnsi="Arial" w:cs="Arial"/>
          <w:sz w:val="24"/>
          <w:szCs w:val="24"/>
        </w:rPr>
        <w:t>kuchni</w:t>
      </w:r>
      <w:r w:rsidR="00735543" w:rsidRPr="009824DD">
        <w:rPr>
          <w:rFonts w:ascii="Arial" w:eastAsia="Arial" w:hAnsi="Arial" w:cs="Arial"/>
          <w:sz w:val="24"/>
          <w:szCs w:val="24"/>
        </w:rPr>
        <w:t xml:space="preserve">  w lokalach mieszkalnych </w:t>
      </w:r>
      <w:r w:rsidR="00735543" w:rsidRPr="009824DD">
        <w:rPr>
          <w:rFonts w:ascii="Arial" w:hAnsi="Arial" w:cs="Arial"/>
          <w:sz w:val="24"/>
          <w:szCs w:val="24"/>
        </w:rPr>
        <w:t>wraz</w:t>
      </w:r>
      <w:r w:rsidR="00735543" w:rsidRPr="009824DD">
        <w:rPr>
          <w:rFonts w:ascii="Arial" w:eastAsia="Arial" w:hAnsi="Arial" w:cs="Arial"/>
          <w:sz w:val="24"/>
          <w:szCs w:val="24"/>
        </w:rPr>
        <w:t xml:space="preserve"> </w:t>
      </w:r>
      <w:r w:rsidR="00735543" w:rsidRPr="009824DD">
        <w:rPr>
          <w:rFonts w:ascii="Arial" w:hAnsi="Arial" w:cs="Arial"/>
          <w:sz w:val="24"/>
          <w:szCs w:val="24"/>
        </w:rPr>
        <w:t>z</w:t>
      </w:r>
      <w:r w:rsidR="00735543" w:rsidRPr="009824DD">
        <w:rPr>
          <w:rFonts w:ascii="Arial" w:eastAsia="Arial" w:hAnsi="Arial" w:cs="Arial"/>
          <w:sz w:val="24"/>
          <w:szCs w:val="24"/>
        </w:rPr>
        <w:t xml:space="preserve"> </w:t>
      </w:r>
      <w:r w:rsidR="00735543" w:rsidRPr="009824DD">
        <w:rPr>
          <w:rFonts w:ascii="Arial" w:hAnsi="Arial" w:cs="Arial"/>
          <w:sz w:val="24"/>
          <w:szCs w:val="24"/>
        </w:rPr>
        <w:t>niezbędną</w:t>
      </w:r>
      <w:r w:rsidR="00735543" w:rsidRPr="009824DD">
        <w:rPr>
          <w:rFonts w:ascii="Arial" w:eastAsia="Arial" w:hAnsi="Arial" w:cs="Arial"/>
          <w:sz w:val="24"/>
          <w:szCs w:val="24"/>
        </w:rPr>
        <w:t xml:space="preserve"> </w:t>
      </w:r>
      <w:r w:rsidR="00735543" w:rsidRPr="009824DD">
        <w:rPr>
          <w:rFonts w:ascii="Arial" w:hAnsi="Arial" w:cs="Arial"/>
          <w:sz w:val="24"/>
          <w:szCs w:val="24"/>
        </w:rPr>
        <w:t>infrastrukturą</w:t>
      </w:r>
      <w:r w:rsidR="00735543" w:rsidRPr="009824DD">
        <w:rPr>
          <w:rFonts w:ascii="Arial" w:eastAsia="Arial" w:hAnsi="Arial" w:cs="Arial"/>
          <w:sz w:val="24"/>
          <w:szCs w:val="24"/>
        </w:rPr>
        <w:t xml:space="preserve">  </w:t>
      </w:r>
      <w:r w:rsidR="00735543" w:rsidRPr="009824DD">
        <w:rPr>
          <w:rFonts w:ascii="Arial" w:hAnsi="Arial" w:cs="Arial"/>
          <w:sz w:val="24"/>
          <w:szCs w:val="24"/>
        </w:rPr>
        <w:t>towarzyszącą</w:t>
      </w:r>
      <w:r w:rsidR="007D4D71" w:rsidRPr="009824DD">
        <w:rPr>
          <w:rFonts w:ascii="Arial" w:eastAsia="Arial" w:hAnsi="Arial" w:cs="Arial"/>
          <w:sz w:val="24"/>
          <w:szCs w:val="24"/>
        </w:rPr>
        <w:t xml:space="preserve">  </w:t>
      </w:r>
      <w:r w:rsidR="00735543" w:rsidRPr="009824DD">
        <w:rPr>
          <w:rFonts w:ascii="Arial" w:hAnsi="Arial" w:cs="Arial"/>
          <w:sz w:val="24"/>
          <w:szCs w:val="24"/>
        </w:rPr>
        <w:t>w</w:t>
      </w:r>
      <w:r w:rsidR="00735543" w:rsidRPr="009824DD">
        <w:rPr>
          <w:rFonts w:ascii="Arial" w:eastAsia="Arial" w:hAnsi="Arial" w:cs="Arial"/>
          <w:sz w:val="24"/>
          <w:szCs w:val="24"/>
        </w:rPr>
        <w:t xml:space="preserve"> </w:t>
      </w:r>
      <w:r w:rsidR="00735543" w:rsidRPr="009824DD">
        <w:rPr>
          <w:rFonts w:ascii="Arial" w:hAnsi="Arial" w:cs="Arial"/>
          <w:sz w:val="24"/>
          <w:szCs w:val="24"/>
        </w:rPr>
        <w:t>budynk</w:t>
      </w:r>
      <w:r w:rsidR="001E6B90" w:rsidRPr="009824DD">
        <w:rPr>
          <w:rFonts w:ascii="Arial" w:hAnsi="Arial" w:cs="Arial"/>
          <w:sz w:val="24"/>
          <w:szCs w:val="24"/>
        </w:rPr>
        <w:t>u mieszkalnym wielorodzinnym</w:t>
      </w:r>
      <w:r w:rsidR="00735543" w:rsidRPr="009824DD">
        <w:rPr>
          <w:rFonts w:ascii="Arial" w:hAnsi="Arial" w:cs="Arial"/>
          <w:sz w:val="24"/>
          <w:szCs w:val="24"/>
        </w:rPr>
        <w:t xml:space="preserve"> </w:t>
      </w:r>
      <w:r w:rsidRPr="009824DD">
        <w:rPr>
          <w:rFonts w:ascii="Arial" w:hAnsi="Arial" w:cs="Arial"/>
          <w:sz w:val="24"/>
          <w:szCs w:val="24"/>
        </w:rPr>
        <w:t xml:space="preserve"> przy </w:t>
      </w:r>
    </w:p>
    <w:p w:rsidR="00B85A78" w:rsidRPr="009824DD" w:rsidRDefault="007D4DC1">
      <w:pPr>
        <w:pStyle w:val="Domylnie"/>
        <w:spacing w:after="0" w:line="100" w:lineRule="atLeast"/>
        <w:rPr>
          <w:rFonts w:ascii="Arial" w:hAnsi="Arial" w:cs="Arial"/>
          <w:sz w:val="24"/>
          <w:szCs w:val="24"/>
        </w:rPr>
      </w:pPr>
      <w:r w:rsidRPr="009824DD">
        <w:rPr>
          <w:rFonts w:ascii="Arial" w:hAnsi="Arial" w:cs="Arial"/>
          <w:sz w:val="24"/>
          <w:szCs w:val="24"/>
        </w:rPr>
        <w:t xml:space="preserve">ul. </w:t>
      </w:r>
      <w:r w:rsidR="001E6B90" w:rsidRPr="009824DD">
        <w:rPr>
          <w:rFonts w:ascii="Arial" w:hAnsi="Arial" w:cs="Arial"/>
          <w:sz w:val="24"/>
          <w:szCs w:val="24"/>
        </w:rPr>
        <w:t>K</w:t>
      </w:r>
      <w:r w:rsidR="00865544" w:rsidRPr="009824DD">
        <w:rPr>
          <w:rFonts w:ascii="Arial" w:hAnsi="Arial" w:cs="Arial"/>
          <w:sz w:val="24"/>
          <w:szCs w:val="24"/>
        </w:rPr>
        <w:t>rzywoustego 74</w:t>
      </w:r>
      <w:r w:rsidR="00244EA5">
        <w:rPr>
          <w:rFonts w:ascii="Arial" w:hAnsi="Arial" w:cs="Arial"/>
          <w:sz w:val="24"/>
          <w:szCs w:val="24"/>
        </w:rPr>
        <w:t>,</w:t>
      </w:r>
      <w:r w:rsidR="00865544" w:rsidRPr="009824DD">
        <w:rPr>
          <w:rFonts w:ascii="Arial" w:hAnsi="Arial" w:cs="Arial"/>
          <w:sz w:val="24"/>
          <w:szCs w:val="24"/>
        </w:rPr>
        <w:t xml:space="preserve"> Krzywoustego 77 -oficyny </w:t>
      </w:r>
      <w:bookmarkStart w:id="0" w:name="_GoBack"/>
      <w:bookmarkEnd w:id="0"/>
      <w:r w:rsidR="00735543" w:rsidRPr="009824DD">
        <w:rPr>
          <w:rFonts w:ascii="Arial" w:hAnsi="Arial" w:cs="Arial"/>
          <w:sz w:val="24"/>
          <w:szCs w:val="24"/>
        </w:rPr>
        <w:t xml:space="preserve"> w Szczecinie.</w:t>
      </w:r>
    </w:p>
    <w:p w:rsidR="007D4D71" w:rsidRPr="009824DD" w:rsidRDefault="007D4D71">
      <w:pPr>
        <w:pStyle w:val="Domylnie"/>
        <w:spacing w:after="0" w:line="100" w:lineRule="atLeas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2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2370"/>
        <w:gridCol w:w="6718"/>
      </w:tblGrid>
      <w:tr w:rsidR="00B85A78" w:rsidRPr="009824DD" w:rsidTr="007D4D71">
        <w:tc>
          <w:tcPr>
            <w:tcW w:w="23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78" w:rsidRPr="009824DD" w:rsidRDefault="007D4DC1">
            <w:pPr>
              <w:pStyle w:val="Zawartotabeli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DD">
              <w:rPr>
                <w:rFonts w:ascii="Arial" w:hAnsi="Arial" w:cs="Arial"/>
                <w:b/>
                <w:bCs/>
                <w:sz w:val="24"/>
                <w:szCs w:val="24"/>
              </w:rPr>
              <w:t>materiały</w:t>
            </w:r>
          </w:p>
        </w:tc>
        <w:tc>
          <w:tcPr>
            <w:tcW w:w="6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78" w:rsidRPr="009824DD" w:rsidRDefault="007D4DC1">
            <w:pPr>
              <w:pStyle w:val="Zawartotabeli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DD">
              <w:rPr>
                <w:rFonts w:ascii="Arial" w:hAnsi="Arial" w:cs="Arial"/>
                <w:b/>
                <w:bCs/>
                <w:sz w:val="24"/>
                <w:szCs w:val="24"/>
              </w:rPr>
              <w:t>Cechy równoważne</w:t>
            </w:r>
          </w:p>
        </w:tc>
      </w:tr>
      <w:tr w:rsidR="0066206B" w:rsidRPr="009824DD" w:rsidTr="007D4D71">
        <w:tc>
          <w:tcPr>
            <w:tcW w:w="2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6B" w:rsidRPr="009824DD" w:rsidRDefault="0066206B">
            <w:pPr>
              <w:pStyle w:val="Domylnie"/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6B" w:rsidRPr="009824DD" w:rsidRDefault="0066206B">
            <w:pPr>
              <w:pStyle w:val="Domylni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5A78" w:rsidRPr="009824DD" w:rsidTr="007D4D71">
        <w:tc>
          <w:tcPr>
            <w:tcW w:w="2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78" w:rsidRDefault="007D4DC1">
            <w:pPr>
              <w:pStyle w:val="Domylni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4DD">
              <w:rPr>
                <w:rFonts w:ascii="Arial" w:hAnsi="Arial" w:cs="Arial"/>
                <w:b/>
                <w:bCs/>
                <w:sz w:val="24"/>
                <w:szCs w:val="24"/>
              </w:rPr>
              <w:t>Koncentrat gruntujący szybko schnący o uniwersalnym zastosowaniu</w:t>
            </w:r>
            <w:r w:rsidR="00D77CB9" w:rsidRPr="009824D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77CB9" w:rsidRPr="009824DD">
              <w:rPr>
                <w:rFonts w:ascii="Arial" w:hAnsi="Arial" w:cs="Arial"/>
                <w:sz w:val="24"/>
                <w:szCs w:val="24"/>
              </w:rPr>
              <w:t>CERESIT CT17, ATLAS UNIGRUNT</w:t>
            </w:r>
            <w:r w:rsidR="00FE3C58">
              <w:rPr>
                <w:rFonts w:ascii="Arial" w:hAnsi="Arial" w:cs="Arial"/>
                <w:sz w:val="24"/>
                <w:szCs w:val="24"/>
              </w:rPr>
              <w:t>, MEG</w:t>
            </w:r>
          </w:p>
          <w:p w:rsidR="00381E52" w:rsidRPr="009824DD" w:rsidRDefault="00CE50CF">
            <w:pPr>
              <w:pStyle w:val="Domylnie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381E52">
              <w:rPr>
                <w:rFonts w:ascii="Arial" w:hAnsi="Arial" w:cs="Arial"/>
                <w:sz w:val="24"/>
                <w:szCs w:val="24"/>
              </w:rPr>
              <w:t>tp.</w:t>
            </w:r>
          </w:p>
          <w:p w:rsidR="00B85A78" w:rsidRPr="009824DD" w:rsidRDefault="00B85A78">
            <w:pPr>
              <w:pStyle w:val="Zawartotabeli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5A78" w:rsidRPr="009824DD" w:rsidRDefault="007D4DC1">
            <w:pPr>
              <w:pStyle w:val="Domylni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4DD">
              <w:rPr>
                <w:rFonts w:ascii="Arial" w:hAnsi="Arial" w:cs="Arial"/>
                <w:sz w:val="24"/>
                <w:szCs w:val="24"/>
              </w:rPr>
              <w:t>odporny na działanie wody i alkaliów</w:t>
            </w:r>
          </w:p>
          <w:p w:rsidR="00B85A78" w:rsidRPr="009824DD" w:rsidRDefault="007D4DC1">
            <w:pPr>
              <w:pStyle w:val="Domylni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4DD">
              <w:rPr>
                <w:rFonts w:ascii="Arial" w:hAnsi="Arial" w:cs="Arial"/>
                <w:sz w:val="24"/>
                <w:szCs w:val="24"/>
              </w:rPr>
              <w:t>nie zawiera rozpuszczalników</w:t>
            </w:r>
          </w:p>
          <w:p w:rsidR="00B85A78" w:rsidRPr="009824DD" w:rsidRDefault="007D4DC1">
            <w:pPr>
              <w:pStyle w:val="Domylni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4DD">
              <w:rPr>
                <w:rFonts w:ascii="Arial" w:hAnsi="Arial" w:cs="Arial"/>
                <w:sz w:val="24"/>
                <w:szCs w:val="24"/>
              </w:rPr>
              <w:t>niskie zużycie</w:t>
            </w:r>
          </w:p>
          <w:p w:rsidR="00B85A78" w:rsidRPr="009824DD" w:rsidRDefault="007D4DC1">
            <w:pPr>
              <w:pStyle w:val="Domylni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4DD">
              <w:rPr>
                <w:rFonts w:ascii="Arial" w:hAnsi="Arial" w:cs="Arial"/>
                <w:sz w:val="24"/>
                <w:szCs w:val="24"/>
              </w:rPr>
              <w:t xml:space="preserve"> koncentrat</w:t>
            </w:r>
          </w:p>
          <w:p w:rsidR="00B85A78" w:rsidRPr="009824DD" w:rsidRDefault="007D4DC1">
            <w:pPr>
              <w:pStyle w:val="Domylni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4DD">
              <w:rPr>
                <w:rFonts w:ascii="Arial" w:hAnsi="Arial" w:cs="Arial"/>
                <w:sz w:val="24"/>
                <w:szCs w:val="24"/>
              </w:rPr>
              <w:t>Zmniejsza chłonność podłoża, wiąże pył  powierzchniowy, działa wzmacniająco, zapobiega zbyt szybkiemu odciąganiu wody zarobowej z masy szpachlowej.</w:t>
            </w:r>
          </w:p>
          <w:p w:rsidR="00B85A78" w:rsidRPr="009824DD" w:rsidRDefault="007D4DC1">
            <w:pPr>
              <w:pStyle w:val="Domylni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4DD">
              <w:rPr>
                <w:rFonts w:ascii="Arial" w:hAnsi="Arial" w:cs="Arial"/>
                <w:sz w:val="24"/>
                <w:szCs w:val="24"/>
              </w:rPr>
              <w:t>Do stosowania również na zewnątrz.</w:t>
            </w:r>
          </w:p>
          <w:p w:rsidR="00B85A78" w:rsidRPr="009824DD" w:rsidRDefault="007D4DC1">
            <w:pPr>
              <w:pStyle w:val="Domylni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4DD">
              <w:rPr>
                <w:rFonts w:ascii="Arial" w:hAnsi="Arial" w:cs="Arial"/>
                <w:sz w:val="24"/>
                <w:szCs w:val="24"/>
              </w:rPr>
              <w:t>Temperatura aplikacji/podłoża: + 5° C do + 30° C</w:t>
            </w:r>
          </w:p>
          <w:p w:rsidR="00B85A78" w:rsidRPr="009824DD" w:rsidRDefault="007D4DC1">
            <w:pPr>
              <w:pStyle w:val="Domylnie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824DD">
              <w:rPr>
                <w:rFonts w:ascii="Arial" w:hAnsi="Arial" w:cs="Arial"/>
                <w:sz w:val="24"/>
                <w:szCs w:val="24"/>
              </w:rPr>
              <w:t>Ciężar właściwy: 1,0 g/cm3</w:t>
            </w:r>
          </w:p>
        </w:tc>
      </w:tr>
      <w:tr w:rsidR="00467D44" w:rsidRPr="009824DD" w:rsidTr="007D4D71">
        <w:tc>
          <w:tcPr>
            <w:tcW w:w="2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44" w:rsidRPr="009824DD" w:rsidRDefault="006431EC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4"/>
                <w:szCs w:val="24"/>
              </w:rPr>
            </w:pPr>
            <w:r w:rsidRPr="009824DD">
              <w:rPr>
                <w:rStyle w:val="Mocnowyrniony"/>
                <w:rFonts w:ascii="Arial" w:hAnsi="Arial" w:cs="Arial"/>
                <w:sz w:val="24"/>
                <w:szCs w:val="24"/>
              </w:rPr>
              <w:t>Profile ryflowane do suchej zabudowy</w:t>
            </w:r>
            <w:r w:rsidR="00D77CB9" w:rsidRPr="009824DD">
              <w:rPr>
                <w:rStyle w:val="Mocnowyrniony"/>
                <w:rFonts w:ascii="Arial" w:hAnsi="Arial" w:cs="Arial"/>
                <w:b w:val="0"/>
                <w:sz w:val="24"/>
                <w:szCs w:val="24"/>
              </w:rPr>
              <w:t xml:space="preserve"> RIGIPS</w:t>
            </w:r>
          </w:p>
        </w:tc>
        <w:tc>
          <w:tcPr>
            <w:tcW w:w="6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44" w:rsidRPr="009824DD" w:rsidRDefault="006431EC" w:rsidP="006431EC">
            <w:pPr>
              <w:pStyle w:val="Zawartotabeli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4DD">
              <w:rPr>
                <w:rFonts w:ascii="Arial" w:hAnsi="Arial" w:cs="Arial"/>
                <w:sz w:val="24"/>
                <w:szCs w:val="24"/>
              </w:rPr>
              <w:t xml:space="preserve">przeznaczone do wykonywania konstrukcji </w:t>
            </w:r>
            <w:r w:rsidR="00BC355A" w:rsidRPr="009824DD">
              <w:rPr>
                <w:rFonts w:ascii="Arial" w:hAnsi="Arial" w:cs="Arial"/>
                <w:sz w:val="24"/>
                <w:szCs w:val="24"/>
              </w:rPr>
              <w:t>systemowych</w:t>
            </w:r>
            <w:r w:rsidRPr="009824DD">
              <w:rPr>
                <w:rFonts w:ascii="Arial" w:hAnsi="Arial" w:cs="Arial"/>
                <w:sz w:val="24"/>
                <w:szCs w:val="24"/>
              </w:rPr>
              <w:t xml:space="preserve"> do suchej zabudowy wnętrz tj. ścian działowych, okładzin  ścienny</w:t>
            </w:r>
            <w:r w:rsidR="00BC355A" w:rsidRPr="009824DD">
              <w:rPr>
                <w:rFonts w:ascii="Arial" w:hAnsi="Arial" w:cs="Arial"/>
                <w:sz w:val="24"/>
                <w:szCs w:val="24"/>
              </w:rPr>
              <w:t>ch</w:t>
            </w:r>
            <w:r w:rsidRPr="009824DD">
              <w:rPr>
                <w:rFonts w:ascii="Arial" w:hAnsi="Arial" w:cs="Arial"/>
                <w:sz w:val="24"/>
                <w:szCs w:val="24"/>
              </w:rPr>
              <w:t>,  sufitowych,  zabudów  poddaszy  i  innych  –  dekoracyjnych  oraz  o  deklarowanej  izolacyjności akustycznej,  klasie  odporności  ogniowej,  reakcji  na  ogień  oraz  rozprzestrzeniania  ognia.  Do  stosowania  w środowiskach kategorii korozyjności C1 i C2</w:t>
            </w:r>
            <w:r w:rsidR="00BC355A" w:rsidRPr="009824DD">
              <w:rPr>
                <w:rFonts w:ascii="Arial" w:hAnsi="Arial" w:cs="Arial"/>
                <w:sz w:val="24"/>
                <w:szCs w:val="24"/>
              </w:rPr>
              <w:t>, reakcja na ogień klasa A1,wytrzymałość na rozciąganie 270-500 N/mm2</w:t>
            </w:r>
          </w:p>
        </w:tc>
      </w:tr>
      <w:tr w:rsidR="002A3A07" w:rsidRPr="009824DD" w:rsidTr="007D4D71">
        <w:tc>
          <w:tcPr>
            <w:tcW w:w="2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A07" w:rsidRPr="009824DD" w:rsidRDefault="002A3A07" w:rsidP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4"/>
                <w:szCs w:val="24"/>
              </w:rPr>
            </w:pPr>
            <w:r w:rsidRPr="009824DD">
              <w:rPr>
                <w:rStyle w:val="Mocnowyrniony"/>
                <w:rFonts w:ascii="Arial" w:hAnsi="Arial" w:cs="Arial"/>
                <w:sz w:val="24"/>
                <w:szCs w:val="24"/>
              </w:rPr>
              <w:t xml:space="preserve">Płyty do suchej zabudowy </w:t>
            </w:r>
          </w:p>
          <w:p w:rsidR="002A3A07" w:rsidRPr="009824DD" w:rsidRDefault="002A3A07" w:rsidP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4"/>
                <w:szCs w:val="24"/>
              </w:rPr>
            </w:pPr>
            <w:r w:rsidRPr="009824DD">
              <w:rPr>
                <w:rStyle w:val="Mocnowyrniony"/>
                <w:rFonts w:ascii="Arial" w:hAnsi="Arial" w:cs="Arial"/>
                <w:b w:val="0"/>
                <w:bCs w:val="0"/>
                <w:sz w:val="24"/>
                <w:szCs w:val="24"/>
              </w:rPr>
              <w:t>RIGIPS</w:t>
            </w:r>
          </w:p>
        </w:tc>
        <w:tc>
          <w:tcPr>
            <w:tcW w:w="6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4DD" w:rsidRDefault="002A3A07" w:rsidP="009824DD">
            <w:pPr>
              <w:pStyle w:val="NormalnyWeb"/>
              <w:rPr>
                <w:rFonts w:ascii="Arial" w:hAnsi="Arial" w:cs="Arial"/>
              </w:rPr>
            </w:pPr>
            <w:r w:rsidRPr="009824DD">
              <w:rPr>
                <w:rFonts w:ascii="Arial" w:hAnsi="Arial" w:cs="Arial"/>
              </w:rPr>
              <w:t>Płyta o grubości 12,5 mm z wkładem gipsowym zabezpieczonym tekturą</w:t>
            </w:r>
          </w:p>
          <w:p w:rsidR="002A3A07" w:rsidRPr="009824DD" w:rsidRDefault="002A3A07" w:rsidP="009824DD">
            <w:pPr>
              <w:pStyle w:val="NormalnyWeb"/>
              <w:rPr>
                <w:rFonts w:ascii="Arial" w:hAnsi="Arial" w:cs="Arial"/>
              </w:rPr>
            </w:pPr>
            <w:r w:rsidRPr="009824DD">
              <w:rPr>
                <w:rFonts w:ascii="Arial" w:hAnsi="Arial" w:cs="Arial"/>
              </w:rPr>
              <w:t xml:space="preserve"> - o zwiększonej wytrzymałości i odporności na uderzenia - do stosowania na poszycie okładzin ściennych, ścian działowych, okładzin sufitowych, sufitów podwieszanych, zabudów poddaszy. Do budowy elementów budowlanych o zwiększonych wymaganiach w zakresie odporności na uderzenia.</w:t>
            </w:r>
          </w:p>
          <w:p w:rsidR="002A3A07" w:rsidRPr="009824DD" w:rsidRDefault="002A3A07" w:rsidP="002A3A07">
            <w:pPr>
              <w:pStyle w:val="NormalnyWeb"/>
              <w:spacing w:after="0" w:afterAutospacing="0"/>
              <w:rPr>
                <w:rFonts w:ascii="Arial" w:hAnsi="Arial" w:cs="Arial"/>
              </w:rPr>
            </w:pPr>
            <w:r w:rsidRPr="009824DD">
              <w:rPr>
                <w:rFonts w:ascii="Arial" w:hAnsi="Arial" w:cs="Arial"/>
              </w:rPr>
              <w:t>-   wodoodporne GKBI -  do stosowania w pomieszczeniach o podwyższonej wilgotności (kuchnie, łazienki)</w:t>
            </w:r>
          </w:p>
          <w:p w:rsidR="002A3A07" w:rsidRPr="009824DD" w:rsidRDefault="002A3A07" w:rsidP="002A3A07">
            <w:pPr>
              <w:pStyle w:val="Zawartotabeli"/>
              <w:spacing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24DD">
              <w:rPr>
                <w:rFonts w:ascii="Arial" w:hAnsi="Arial" w:cs="Arial"/>
                <w:sz w:val="24"/>
                <w:szCs w:val="24"/>
              </w:rPr>
              <w:t>- ognioochronne - do stosowania jako poszycie we wszystkich systemach  sklasyfikowanych pod względem odporności ogniowej (wg normy PN-EN 13501-2:2007) oraz tam, gdzie wymagana jest największa odporność płyt na działanie wysokich temperatur.</w:t>
            </w:r>
          </w:p>
        </w:tc>
      </w:tr>
      <w:tr w:rsidR="00B576C8" w:rsidRPr="009824DD" w:rsidTr="007D4D71">
        <w:tc>
          <w:tcPr>
            <w:tcW w:w="2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C8" w:rsidRDefault="00B576C8" w:rsidP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b w:val="0"/>
                <w:sz w:val="24"/>
                <w:szCs w:val="24"/>
              </w:rPr>
            </w:pPr>
            <w:r w:rsidRPr="009824DD">
              <w:rPr>
                <w:rStyle w:val="Mocnowyrniony"/>
                <w:rFonts w:ascii="Arial" w:hAnsi="Arial" w:cs="Arial"/>
                <w:sz w:val="24"/>
                <w:szCs w:val="24"/>
              </w:rPr>
              <w:lastRenderedPageBreak/>
              <w:t xml:space="preserve">Klej  </w:t>
            </w:r>
            <w:r w:rsidR="009824DD">
              <w:rPr>
                <w:rStyle w:val="Mocnowyrniony"/>
                <w:rFonts w:ascii="Arial" w:hAnsi="Arial" w:cs="Arial"/>
                <w:sz w:val="24"/>
                <w:szCs w:val="24"/>
              </w:rPr>
              <w:t xml:space="preserve">gipsowy </w:t>
            </w:r>
            <w:proofErr w:type="spellStart"/>
            <w:r w:rsidR="009824DD" w:rsidRPr="009824DD">
              <w:rPr>
                <w:rStyle w:val="Mocnowyrniony"/>
                <w:rFonts w:ascii="Arial" w:hAnsi="Arial" w:cs="Arial"/>
                <w:b w:val="0"/>
                <w:sz w:val="24"/>
                <w:szCs w:val="24"/>
              </w:rPr>
              <w:t>Rygips</w:t>
            </w:r>
            <w:proofErr w:type="spellEnd"/>
          </w:p>
          <w:p w:rsidR="009824DD" w:rsidRPr="009824DD" w:rsidRDefault="009824DD" w:rsidP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24DD" w:rsidRPr="009824DD" w:rsidRDefault="009824DD" w:rsidP="002A3A07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Klej gipsowy przeznaczony do wewnętrznych robót budowlanych, stosowany min. do mocowania płyt gipsowo-kartonowych do różnych podłoży mineralnych.</w:t>
            </w:r>
          </w:p>
        </w:tc>
      </w:tr>
      <w:tr w:rsidR="00B576C8" w:rsidRPr="009824DD" w:rsidTr="007D4D71">
        <w:tc>
          <w:tcPr>
            <w:tcW w:w="2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C8" w:rsidRPr="009824DD" w:rsidRDefault="00B576C8" w:rsidP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4"/>
                <w:szCs w:val="24"/>
              </w:rPr>
            </w:pPr>
            <w:r w:rsidRPr="009824DD">
              <w:rPr>
                <w:rStyle w:val="Mocnowyrniony"/>
                <w:rFonts w:ascii="Arial" w:hAnsi="Arial" w:cs="Arial"/>
                <w:sz w:val="24"/>
                <w:szCs w:val="24"/>
              </w:rPr>
              <w:t>Siatka</w:t>
            </w:r>
            <w:r w:rsidR="009824DD">
              <w:rPr>
                <w:rStyle w:val="Mocnowyrniony"/>
                <w:rFonts w:ascii="Arial" w:hAnsi="Arial" w:cs="Arial"/>
                <w:sz w:val="24"/>
                <w:szCs w:val="24"/>
              </w:rPr>
              <w:t xml:space="preserve"> techniczna</w:t>
            </w:r>
            <w:r w:rsidRPr="009824DD">
              <w:rPr>
                <w:rStyle w:val="Mocnowyrniony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824DD">
              <w:rPr>
                <w:rStyle w:val="Mocnowyrniony"/>
                <w:rFonts w:ascii="Arial" w:hAnsi="Arial" w:cs="Arial"/>
                <w:b w:val="0"/>
                <w:sz w:val="24"/>
                <w:szCs w:val="24"/>
              </w:rPr>
              <w:t>Rabitza</w:t>
            </w:r>
            <w:proofErr w:type="spellEnd"/>
          </w:p>
        </w:tc>
        <w:tc>
          <w:tcPr>
            <w:tcW w:w="6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6C8" w:rsidRPr="009824DD" w:rsidRDefault="00B576C8" w:rsidP="009824DD">
            <w:pPr>
              <w:pStyle w:val="NormalnyWeb"/>
              <w:rPr>
                <w:rFonts w:ascii="Arial" w:hAnsi="Arial" w:cs="Arial"/>
              </w:rPr>
            </w:pPr>
            <w:r w:rsidRPr="009824DD">
              <w:rPr>
                <w:rFonts w:ascii="Arial" w:hAnsi="Arial" w:cs="Arial"/>
              </w:rPr>
              <w:t xml:space="preserve">Siatka cięto-ciągniona  ze stali zwykłej, ocynkowanej lub nierdzewnej (kwasoodporna) o różnym kształcie i wielkości oczek. Mocowana do powierzchni </w:t>
            </w:r>
            <w:proofErr w:type="spellStart"/>
            <w:r w:rsidRPr="009824DD">
              <w:rPr>
                <w:rFonts w:ascii="Arial" w:hAnsi="Arial" w:cs="Arial"/>
              </w:rPr>
              <w:t>np.ściany</w:t>
            </w:r>
            <w:proofErr w:type="spellEnd"/>
            <w:r w:rsidRPr="009824DD">
              <w:rPr>
                <w:rFonts w:ascii="Arial" w:hAnsi="Arial" w:cs="Arial"/>
              </w:rPr>
              <w:t xml:space="preserve"> zwiększa przyczepność tynku</w:t>
            </w:r>
            <w:r w:rsidR="009824DD" w:rsidRPr="009824DD">
              <w:rPr>
                <w:rFonts w:ascii="Arial" w:hAnsi="Arial" w:cs="Arial"/>
              </w:rPr>
              <w:t xml:space="preserve">, </w:t>
            </w:r>
            <w:proofErr w:type="spellStart"/>
            <w:r w:rsidR="009824DD" w:rsidRPr="009824DD">
              <w:rPr>
                <w:rFonts w:ascii="Arial" w:hAnsi="Arial" w:cs="Arial"/>
              </w:rPr>
              <w:t>tzw.siatka</w:t>
            </w:r>
            <w:proofErr w:type="spellEnd"/>
            <w:r w:rsidR="009824DD" w:rsidRPr="009824DD">
              <w:rPr>
                <w:rFonts w:ascii="Arial" w:hAnsi="Arial" w:cs="Arial"/>
              </w:rPr>
              <w:t xml:space="preserve"> techniczna tkana na podobieństwo tekstyliów, w których poszczególne skrzyżowania drutów nie są ze sobą trwale połączone.</w:t>
            </w:r>
          </w:p>
        </w:tc>
      </w:tr>
      <w:tr w:rsidR="006573D9" w:rsidRPr="009824DD" w:rsidTr="007D4D71">
        <w:tc>
          <w:tcPr>
            <w:tcW w:w="2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D9" w:rsidRDefault="006573D9" w:rsidP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4"/>
                <w:szCs w:val="24"/>
              </w:rPr>
            </w:pPr>
            <w:r>
              <w:rPr>
                <w:rStyle w:val="Mocnowyrniony"/>
                <w:rFonts w:ascii="Arial" w:hAnsi="Arial" w:cs="Arial"/>
                <w:sz w:val="24"/>
                <w:szCs w:val="24"/>
              </w:rPr>
              <w:t>Farba emulsyjna</w:t>
            </w:r>
          </w:p>
          <w:p w:rsidR="006573D9" w:rsidRPr="006573D9" w:rsidRDefault="006573D9" w:rsidP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>
              <w:rPr>
                <w:rStyle w:val="Mocnowyrniony"/>
                <w:rFonts w:ascii="Arial" w:hAnsi="Arial" w:cs="Arial"/>
                <w:b w:val="0"/>
                <w:sz w:val="24"/>
                <w:szCs w:val="24"/>
              </w:rPr>
              <w:t>Polinit</w:t>
            </w:r>
            <w:proofErr w:type="spellEnd"/>
          </w:p>
        </w:tc>
        <w:tc>
          <w:tcPr>
            <w:tcW w:w="6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D9" w:rsidRPr="009824DD" w:rsidRDefault="006573D9" w:rsidP="009824DD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Farba emulsyjna, przeznaczona do malowania ścian i sufitów . Odporna na szorowanie, czynniki atmosferyczne, światło i promieniowanie UV. Wydajność: do 12m2/l</w:t>
            </w:r>
          </w:p>
        </w:tc>
      </w:tr>
      <w:tr w:rsidR="006573D9" w:rsidRPr="009824DD" w:rsidTr="007D4D71">
        <w:tc>
          <w:tcPr>
            <w:tcW w:w="237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D9" w:rsidRDefault="006573D9" w:rsidP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4"/>
                <w:szCs w:val="24"/>
              </w:rPr>
            </w:pPr>
            <w:r>
              <w:rPr>
                <w:rStyle w:val="Mocnowyrniony"/>
                <w:rFonts w:ascii="Arial" w:hAnsi="Arial" w:cs="Arial"/>
                <w:sz w:val="24"/>
                <w:szCs w:val="24"/>
              </w:rPr>
              <w:t xml:space="preserve">Rura </w:t>
            </w:r>
            <w:r w:rsidR="00381E52">
              <w:rPr>
                <w:rStyle w:val="Mocnowyrniony"/>
                <w:rFonts w:ascii="Arial" w:hAnsi="Arial" w:cs="Arial"/>
                <w:sz w:val="24"/>
                <w:szCs w:val="24"/>
              </w:rPr>
              <w:t>wentylacyjna</w:t>
            </w:r>
          </w:p>
          <w:p w:rsidR="006573D9" w:rsidRPr="006573D9" w:rsidRDefault="006573D9" w:rsidP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Mocnowyrniony"/>
                <w:rFonts w:ascii="Arial" w:hAnsi="Arial" w:cs="Arial"/>
                <w:b w:val="0"/>
                <w:sz w:val="24"/>
                <w:szCs w:val="24"/>
              </w:rPr>
              <w:t>Spiro</w:t>
            </w:r>
          </w:p>
        </w:tc>
        <w:tc>
          <w:tcPr>
            <w:tcW w:w="671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3D9" w:rsidRDefault="00381E52" w:rsidP="009824DD">
            <w:pPr>
              <w:pStyle w:val="NormalnyWeb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Rury </w:t>
            </w:r>
            <w:r w:rsidR="006573D9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okrągłe, </w:t>
            </w:r>
            <w:r w:rsidR="006573D9">
              <w:rPr>
                <w:rFonts w:ascii="Arial" w:hAnsi="Arial" w:cs="Arial"/>
              </w:rPr>
              <w:t xml:space="preserve"> wykonane ze spiralnie zwijanej blachy </w:t>
            </w:r>
            <w:r>
              <w:rPr>
                <w:rFonts w:ascii="Arial" w:hAnsi="Arial" w:cs="Arial"/>
              </w:rPr>
              <w:t>ocynkowanej stosowane jako kanały wentylacyjne. Dzięki specjalnym wzmocnieniom charakteryzują się szczególną trwałością i sztywnością. Powleczone jednolitą powłoką ochronną są odporne na korozję i urazy mechaniczne.</w:t>
            </w:r>
          </w:p>
        </w:tc>
      </w:tr>
      <w:tr w:rsidR="00467D44" w:rsidRPr="009824DD" w:rsidTr="0066206B">
        <w:tc>
          <w:tcPr>
            <w:tcW w:w="237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7BC2" w:rsidRPr="009824DD" w:rsidRDefault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4"/>
                <w:szCs w:val="24"/>
              </w:rPr>
            </w:pPr>
            <w:r w:rsidRPr="009824DD">
              <w:rPr>
                <w:rStyle w:val="Mocnowyrniony"/>
                <w:rFonts w:ascii="Arial" w:hAnsi="Arial" w:cs="Arial"/>
                <w:b w:val="0"/>
                <w:bCs w:val="0"/>
                <w:sz w:val="24"/>
                <w:szCs w:val="24"/>
              </w:rPr>
              <w:t>K</w:t>
            </w:r>
            <w:r w:rsidRPr="009824DD">
              <w:rPr>
                <w:rStyle w:val="Mocnowyrniony"/>
                <w:rFonts w:ascii="Arial" w:hAnsi="Arial" w:cs="Arial"/>
                <w:sz w:val="24"/>
                <w:szCs w:val="24"/>
              </w:rPr>
              <w:t xml:space="preserve">ompozytowa membrana </w:t>
            </w:r>
            <w:proofErr w:type="spellStart"/>
            <w:r w:rsidR="005F3023" w:rsidRPr="009824DD">
              <w:rPr>
                <w:rStyle w:val="Mocnowyrniony"/>
                <w:rFonts w:ascii="Arial" w:hAnsi="Arial" w:cs="Arial"/>
                <w:sz w:val="24"/>
                <w:szCs w:val="24"/>
              </w:rPr>
              <w:t>hydroizolacyjna</w:t>
            </w:r>
            <w:proofErr w:type="spellEnd"/>
          </w:p>
          <w:p w:rsidR="002A3A07" w:rsidRPr="009824DD" w:rsidRDefault="002A3A07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9824DD">
              <w:rPr>
                <w:rStyle w:val="Mocnowyrniony"/>
                <w:rFonts w:ascii="Arial" w:hAnsi="Arial" w:cs="Arial"/>
                <w:b w:val="0"/>
                <w:bCs w:val="0"/>
                <w:sz w:val="24"/>
                <w:szCs w:val="24"/>
              </w:rPr>
              <w:t>SWELLTITE</w:t>
            </w:r>
          </w:p>
        </w:tc>
        <w:tc>
          <w:tcPr>
            <w:tcW w:w="67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D44" w:rsidRPr="009824DD" w:rsidRDefault="005F3023" w:rsidP="0066206B">
            <w:pPr>
              <w:pStyle w:val="NormalnyWeb"/>
              <w:rPr>
                <w:rFonts w:ascii="Arial" w:hAnsi="Arial" w:cs="Arial"/>
              </w:rPr>
            </w:pPr>
            <w:r w:rsidRPr="009824DD">
              <w:rPr>
                <w:rFonts w:ascii="Arial" w:hAnsi="Arial" w:cs="Arial"/>
              </w:rPr>
              <w:t>K</w:t>
            </w:r>
            <w:r w:rsidR="002A3A07" w:rsidRPr="009824DD">
              <w:rPr>
                <w:rFonts w:ascii="Arial" w:hAnsi="Arial" w:cs="Arial"/>
              </w:rPr>
              <w:t xml:space="preserve">ompozytowa membrana </w:t>
            </w:r>
            <w:proofErr w:type="spellStart"/>
            <w:r w:rsidR="002A3A07" w:rsidRPr="009824DD">
              <w:rPr>
                <w:rFonts w:ascii="Arial" w:hAnsi="Arial" w:cs="Arial"/>
              </w:rPr>
              <w:t>hydroizolacyjna</w:t>
            </w:r>
            <w:proofErr w:type="spellEnd"/>
            <w:r w:rsidR="002A3A07" w:rsidRPr="009824DD">
              <w:rPr>
                <w:rFonts w:ascii="Arial" w:hAnsi="Arial" w:cs="Arial"/>
              </w:rPr>
              <w:t xml:space="preserve"> składająca się z warstwy bentonitu sodowego  i  szarej  </w:t>
            </w:r>
            <w:proofErr w:type="spellStart"/>
            <w:r w:rsidR="002A3A07" w:rsidRPr="009824DD">
              <w:rPr>
                <w:rFonts w:ascii="Arial" w:hAnsi="Arial" w:cs="Arial"/>
              </w:rPr>
              <w:t>geomembrany</w:t>
            </w:r>
            <w:proofErr w:type="spellEnd"/>
            <w:r w:rsidR="002A3A07" w:rsidRPr="009824DD">
              <w:rPr>
                <w:rFonts w:ascii="Arial" w:hAnsi="Arial" w:cs="Arial"/>
              </w:rPr>
              <w:t xml:space="preserve">  polimerowej.  Bentonit sodowy, chłonąc wodę i pęczniejąc stanowi aktywną barierę przeciwwodną o właściwościach samouszczelniających.</w:t>
            </w:r>
          </w:p>
          <w:p w:rsidR="005F3023" w:rsidRPr="009824DD" w:rsidRDefault="005F3023" w:rsidP="0066206B">
            <w:pPr>
              <w:pStyle w:val="NormalnyWeb"/>
              <w:rPr>
                <w:rFonts w:ascii="Arial" w:hAnsi="Arial" w:cs="Arial"/>
              </w:rPr>
            </w:pPr>
            <w:r w:rsidRPr="009824DD">
              <w:rPr>
                <w:rFonts w:ascii="Arial" w:hAnsi="Arial" w:cs="Arial"/>
              </w:rPr>
              <w:t>Możliwość stosowania na nowych i istniejących konstrukcjach.</w:t>
            </w:r>
          </w:p>
          <w:p w:rsidR="005F3023" w:rsidRPr="009824DD" w:rsidRDefault="005F3023" w:rsidP="0066206B">
            <w:pPr>
              <w:pStyle w:val="NormalnyWeb"/>
              <w:rPr>
                <w:rFonts w:ascii="Arial" w:hAnsi="Arial" w:cs="Arial"/>
              </w:rPr>
            </w:pPr>
          </w:p>
        </w:tc>
      </w:tr>
      <w:tr w:rsidR="0066206B" w:rsidRPr="009824DD" w:rsidTr="005F3023">
        <w:trPr>
          <w:trHeight w:val="80"/>
        </w:trPr>
        <w:tc>
          <w:tcPr>
            <w:tcW w:w="2370" w:type="dxa"/>
            <w:tcBorders>
              <w:lef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6B" w:rsidRPr="009824DD" w:rsidRDefault="0066206B">
            <w:pPr>
              <w:pStyle w:val="Zawartotabeli"/>
              <w:spacing w:line="100" w:lineRule="atLeast"/>
              <w:jc w:val="both"/>
              <w:rPr>
                <w:rStyle w:val="Mocnowyrniony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18" w:type="dxa"/>
            <w:tcBorders>
              <w:left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06B" w:rsidRPr="009824DD" w:rsidRDefault="0066206B" w:rsidP="00511A4C">
            <w:pPr>
              <w:pStyle w:val="NormalnyWeb"/>
              <w:rPr>
                <w:rFonts w:ascii="Arial" w:hAnsi="Arial" w:cs="Arial"/>
              </w:rPr>
            </w:pPr>
          </w:p>
        </w:tc>
      </w:tr>
    </w:tbl>
    <w:p w:rsidR="00B85A78" w:rsidRPr="009824DD" w:rsidRDefault="007D4DC1" w:rsidP="005F3023">
      <w:pPr>
        <w:pStyle w:val="Domylnie"/>
        <w:spacing w:after="0" w:line="100" w:lineRule="atLeast"/>
        <w:rPr>
          <w:rFonts w:ascii="Arial" w:hAnsi="Arial" w:cs="Arial"/>
          <w:sz w:val="24"/>
          <w:szCs w:val="24"/>
        </w:rPr>
      </w:pPr>
      <w:r w:rsidRPr="009824DD">
        <w:rPr>
          <w:rFonts w:ascii="Arial" w:hAnsi="Arial" w:cs="Arial"/>
          <w:sz w:val="24"/>
          <w:szCs w:val="24"/>
        </w:rPr>
        <w:t>Opracowała:</w:t>
      </w:r>
      <w:r w:rsidR="005F3023" w:rsidRPr="009824DD">
        <w:rPr>
          <w:rFonts w:ascii="Arial" w:hAnsi="Arial" w:cs="Arial"/>
          <w:sz w:val="24"/>
          <w:szCs w:val="24"/>
        </w:rPr>
        <w:t xml:space="preserve">   </w:t>
      </w:r>
      <w:r w:rsidRPr="009824DD">
        <w:rPr>
          <w:rFonts w:ascii="Arial" w:hAnsi="Arial" w:cs="Arial"/>
          <w:sz w:val="24"/>
          <w:szCs w:val="24"/>
        </w:rPr>
        <w:t>Monika Grabowska</w:t>
      </w:r>
    </w:p>
    <w:sectPr w:rsidR="00B85A78" w:rsidRPr="009824DD" w:rsidSect="00BD5ECA">
      <w:footerReference w:type="default" r:id="rId7"/>
      <w:pgSz w:w="11906" w:h="16838"/>
      <w:pgMar w:top="1417" w:right="1417" w:bottom="1930" w:left="1417" w:header="0" w:footer="1417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C79" w:rsidRDefault="009C2C79">
      <w:pPr>
        <w:spacing w:after="0" w:line="240" w:lineRule="auto"/>
      </w:pPr>
      <w:r>
        <w:separator/>
      </w:r>
    </w:p>
  </w:endnote>
  <w:endnote w:type="continuationSeparator" w:id="0">
    <w:p w:rsidR="009C2C79" w:rsidRDefault="009C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A78" w:rsidRDefault="00F02FBA">
    <w:pPr>
      <w:pStyle w:val="Stopka"/>
      <w:jc w:val="center"/>
    </w:pPr>
    <w:r>
      <w:fldChar w:fldCharType="begin"/>
    </w:r>
    <w:r w:rsidR="007D4DC1">
      <w:instrText>PAGE</w:instrText>
    </w:r>
    <w:r>
      <w:fldChar w:fldCharType="separate"/>
    </w:r>
    <w:r w:rsidR="00FE3C5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C79" w:rsidRDefault="009C2C79">
      <w:pPr>
        <w:spacing w:after="0" w:line="240" w:lineRule="auto"/>
      </w:pPr>
      <w:r>
        <w:separator/>
      </w:r>
    </w:p>
  </w:footnote>
  <w:footnote w:type="continuationSeparator" w:id="0">
    <w:p w:rsidR="009C2C79" w:rsidRDefault="009C2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075A1"/>
    <w:multiLevelType w:val="multilevel"/>
    <w:tmpl w:val="C7407BC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17560AB"/>
    <w:multiLevelType w:val="multilevel"/>
    <w:tmpl w:val="A2FC3A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85A78"/>
    <w:rsid w:val="000176BB"/>
    <w:rsid w:val="000879EE"/>
    <w:rsid w:val="00124B4D"/>
    <w:rsid w:val="00193F0B"/>
    <w:rsid w:val="001E6B90"/>
    <w:rsid w:val="00211D86"/>
    <w:rsid w:val="00244EA5"/>
    <w:rsid w:val="002A3A07"/>
    <w:rsid w:val="00381E52"/>
    <w:rsid w:val="00467D44"/>
    <w:rsid w:val="00511A4C"/>
    <w:rsid w:val="005F3023"/>
    <w:rsid w:val="006431EC"/>
    <w:rsid w:val="006573D9"/>
    <w:rsid w:val="0066206B"/>
    <w:rsid w:val="00735543"/>
    <w:rsid w:val="00741DBF"/>
    <w:rsid w:val="00770B02"/>
    <w:rsid w:val="007B0C08"/>
    <w:rsid w:val="007D4D71"/>
    <w:rsid w:val="007D4DC1"/>
    <w:rsid w:val="007E529F"/>
    <w:rsid w:val="00865544"/>
    <w:rsid w:val="008B5F3A"/>
    <w:rsid w:val="00900DEE"/>
    <w:rsid w:val="00905E1A"/>
    <w:rsid w:val="0095314E"/>
    <w:rsid w:val="009624C0"/>
    <w:rsid w:val="00973F9F"/>
    <w:rsid w:val="009824DD"/>
    <w:rsid w:val="009C2C79"/>
    <w:rsid w:val="00A5597C"/>
    <w:rsid w:val="00B576C8"/>
    <w:rsid w:val="00B85A78"/>
    <w:rsid w:val="00BC355A"/>
    <w:rsid w:val="00BD5ECA"/>
    <w:rsid w:val="00BE78F2"/>
    <w:rsid w:val="00C80667"/>
    <w:rsid w:val="00CE50CF"/>
    <w:rsid w:val="00D77CB9"/>
    <w:rsid w:val="00DB7BC2"/>
    <w:rsid w:val="00E754CD"/>
    <w:rsid w:val="00F02FBA"/>
    <w:rsid w:val="00FE3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ECA"/>
  </w:style>
  <w:style w:type="paragraph" w:styleId="Nagwek1">
    <w:name w:val="heading 1"/>
    <w:basedOn w:val="Nagwek"/>
    <w:next w:val="Tretekstu"/>
    <w:uiPriority w:val="9"/>
    <w:qFormat/>
    <w:rsid w:val="00BD5ECA"/>
    <w:pPr>
      <w:outlineLvl w:val="0"/>
    </w:pPr>
    <w:rPr>
      <w:rFonts w:ascii="Times New Roman" w:hAnsi="Times New Roman"/>
      <w:b/>
      <w:bCs/>
      <w:sz w:val="48"/>
      <w:szCs w:val="48"/>
    </w:rPr>
  </w:style>
  <w:style w:type="paragraph" w:styleId="Nagwek2">
    <w:name w:val="heading 2"/>
    <w:basedOn w:val="Nagwek"/>
    <w:next w:val="Tretekstu"/>
    <w:uiPriority w:val="9"/>
    <w:unhideWhenUsed/>
    <w:qFormat/>
    <w:rsid w:val="00BD5ECA"/>
    <w:pPr>
      <w:numPr>
        <w:ilvl w:val="1"/>
        <w:numId w:val="1"/>
      </w:numPr>
      <w:outlineLvl w:val="1"/>
    </w:pPr>
    <w:rPr>
      <w:rFonts w:ascii="Times New Roman" w:hAnsi="Times New Roman"/>
      <w:b/>
      <w:bCs/>
      <w:i/>
      <w:iCs/>
      <w:sz w:val="36"/>
      <w:szCs w:val="36"/>
    </w:rPr>
  </w:style>
  <w:style w:type="paragraph" w:styleId="Nagwek3">
    <w:name w:val="heading 3"/>
    <w:basedOn w:val="Nagwek"/>
    <w:next w:val="Tretekstu"/>
    <w:uiPriority w:val="9"/>
    <w:unhideWhenUsed/>
    <w:qFormat/>
    <w:rsid w:val="00BD5ECA"/>
    <w:pPr>
      <w:numPr>
        <w:ilvl w:val="2"/>
        <w:numId w:val="1"/>
      </w:numPr>
      <w:outlineLvl w:val="2"/>
    </w:pPr>
    <w:rPr>
      <w:rFonts w:ascii="Times New Roman" w:hAnsi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BD5ECA"/>
    <w:pPr>
      <w:tabs>
        <w:tab w:val="left" w:pos="708"/>
      </w:tabs>
      <w:suppressAutoHyphens/>
      <w:spacing w:line="252" w:lineRule="auto"/>
    </w:pPr>
    <w:rPr>
      <w:rFonts w:ascii="Calibri" w:eastAsia="Lucida Sans Unicode" w:hAnsi="Calibri"/>
      <w:color w:val="00000A"/>
      <w:lang w:eastAsia="en-US"/>
    </w:rPr>
  </w:style>
  <w:style w:type="character" w:customStyle="1" w:styleId="TekstpodstawowywcityZnak">
    <w:name w:val="Tekst podstawowy wcięty Znak"/>
    <w:basedOn w:val="Domylnaczcionkaakapitu"/>
    <w:rsid w:val="00BD5ECA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rsid w:val="00BD5ECA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BD5ECA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rsid w:val="00BD5ECA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BD5ECA"/>
    <w:rPr>
      <w:b w:val="0"/>
    </w:rPr>
  </w:style>
  <w:style w:type="character" w:customStyle="1" w:styleId="ListLabel2">
    <w:name w:val="ListLabel 2"/>
    <w:rsid w:val="00BD5ECA"/>
    <w:rPr>
      <w:b/>
      <w:color w:val="00000A"/>
    </w:rPr>
  </w:style>
  <w:style w:type="character" w:customStyle="1" w:styleId="ListLabel3">
    <w:name w:val="ListLabel 3"/>
    <w:rsid w:val="00BD5ECA"/>
    <w:rPr>
      <w:rFonts w:cs="Courier New"/>
    </w:rPr>
  </w:style>
  <w:style w:type="character" w:customStyle="1" w:styleId="ListLabel4">
    <w:name w:val="ListLabel 4"/>
    <w:rsid w:val="00BD5ECA"/>
    <w:rPr>
      <w:dstrike/>
      <w:color w:val="00000A"/>
    </w:rPr>
  </w:style>
  <w:style w:type="character" w:customStyle="1" w:styleId="ListLabel5">
    <w:name w:val="ListLabel 5"/>
    <w:rsid w:val="00BD5ECA"/>
    <w:rPr>
      <w:b w:val="0"/>
      <w:dstrike/>
      <w:color w:val="00000A"/>
    </w:rPr>
  </w:style>
  <w:style w:type="character" w:customStyle="1" w:styleId="Mocnowyrniony">
    <w:name w:val="Mocno wyróżniony"/>
    <w:rsid w:val="00BD5ECA"/>
    <w:rPr>
      <w:b/>
      <w:bCs/>
    </w:rPr>
  </w:style>
  <w:style w:type="character" w:customStyle="1" w:styleId="Symbolewypunktowania">
    <w:name w:val="Symbole wypunktowania"/>
    <w:rsid w:val="00BD5ECA"/>
    <w:rPr>
      <w:rFonts w:ascii="OpenSymbol" w:eastAsia="OpenSymbol" w:hAnsi="OpenSymbol" w:cs="OpenSymbol"/>
    </w:rPr>
  </w:style>
  <w:style w:type="character" w:customStyle="1" w:styleId="czeinternetowe">
    <w:name w:val="Łącze internetowe"/>
    <w:rsid w:val="00BD5ECA"/>
    <w:rPr>
      <w:color w:val="000080"/>
      <w:u w:val="single"/>
      <w:lang w:val="pl-PL" w:eastAsia="pl-PL" w:bidi="pl-PL"/>
    </w:rPr>
  </w:style>
  <w:style w:type="character" w:customStyle="1" w:styleId="ListLabel6">
    <w:name w:val="ListLabel 6"/>
    <w:rsid w:val="00BD5ECA"/>
    <w:rPr>
      <w:rFonts w:cs="Wingdings 2"/>
    </w:rPr>
  </w:style>
  <w:style w:type="character" w:customStyle="1" w:styleId="ListLabel7">
    <w:name w:val="ListLabel 7"/>
    <w:rsid w:val="00BD5ECA"/>
    <w:rPr>
      <w:rFonts w:cs="Wingdings 2"/>
    </w:rPr>
  </w:style>
  <w:style w:type="character" w:customStyle="1" w:styleId="ListLabel8">
    <w:name w:val="ListLabel 8"/>
    <w:rsid w:val="00BD5ECA"/>
    <w:rPr>
      <w:rFonts w:cs="Wingdings 2"/>
    </w:rPr>
  </w:style>
  <w:style w:type="character" w:customStyle="1" w:styleId="ListLabel9">
    <w:name w:val="ListLabel 9"/>
    <w:rsid w:val="00BD5ECA"/>
    <w:rPr>
      <w:rFonts w:cs="Wingdings 2"/>
    </w:rPr>
  </w:style>
  <w:style w:type="character" w:customStyle="1" w:styleId="ListLabel10">
    <w:name w:val="ListLabel 10"/>
    <w:rsid w:val="00BD5ECA"/>
    <w:rPr>
      <w:rFonts w:cs="Wingdings 2"/>
    </w:rPr>
  </w:style>
  <w:style w:type="paragraph" w:styleId="Nagwek">
    <w:name w:val="header"/>
    <w:basedOn w:val="Domylnie"/>
    <w:next w:val="Tretekstu"/>
    <w:rsid w:val="00BD5ECA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BD5ECA"/>
    <w:pPr>
      <w:spacing w:after="120"/>
    </w:pPr>
  </w:style>
  <w:style w:type="paragraph" w:styleId="Lista">
    <w:name w:val="List"/>
    <w:basedOn w:val="Tretekstu"/>
    <w:rsid w:val="00BD5ECA"/>
    <w:rPr>
      <w:rFonts w:cs="Mangal"/>
    </w:rPr>
  </w:style>
  <w:style w:type="paragraph" w:styleId="Podpis">
    <w:name w:val="Signature"/>
    <w:basedOn w:val="Domylnie"/>
    <w:rsid w:val="00BD5E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BD5ECA"/>
    <w:pPr>
      <w:suppressLineNumbers/>
    </w:pPr>
    <w:rPr>
      <w:rFonts w:cs="Mangal"/>
    </w:rPr>
  </w:style>
  <w:style w:type="paragraph" w:styleId="Akapitzlist">
    <w:name w:val="List Paragraph"/>
    <w:basedOn w:val="Domylnie"/>
    <w:rsid w:val="00BD5ECA"/>
    <w:pPr>
      <w:ind w:left="720"/>
    </w:pPr>
  </w:style>
  <w:style w:type="paragraph" w:customStyle="1" w:styleId="Wcicietekstu">
    <w:name w:val="Wcięcie tekstu"/>
    <w:basedOn w:val="Domylnie"/>
    <w:rsid w:val="00BD5ECA"/>
    <w:pPr>
      <w:spacing w:after="120" w:line="276" w:lineRule="auto"/>
      <w:ind w:left="283"/>
    </w:pPr>
    <w:rPr>
      <w:rFonts w:eastAsia="Times New Roman" w:cs="Times New Roman"/>
      <w:lang w:eastAsia="pl-PL"/>
    </w:rPr>
  </w:style>
  <w:style w:type="paragraph" w:styleId="Tekstkomentarza">
    <w:name w:val="annotation text"/>
    <w:basedOn w:val="Domylnie"/>
    <w:rsid w:val="00BD5ECA"/>
    <w:pPr>
      <w:spacing w:after="200" w:line="276" w:lineRule="auto"/>
    </w:pPr>
    <w:rPr>
      <w:rFonts w:eastAsia="Times New Roman" w:cs="Times New Roman"/>
      <w:sz w:val="20"/>
      <w:szCs w:val="20"/>
      <w:lang w:eastAsia="pl-PL"/>
    </w:rPr>
  </w:style>
  <w:style w:type="paragraph" w:styleId="Tekstdymka">
    <w:name w:val="Balloon Text"/>
    <w:basedOn w:val="Domylnie"/>
    <w:rsid w:val="00BD5EC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Domylnie"/>
    <w:rsid w:val="00BD5ECA"/>
    <w:pPr>
      <w:suppressLineNumbers/>
    </w:pPr>
  </w:style>
  <w:style w:type="paragraph" w:styleId="Stopka">
    <w:name w:val="footer"/>
    <w:basedOn w:val="Domylnie"/>
    <w:rsid w:val="00BD5ECA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962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486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Pajdzik</dc:creator>
  <cp:lastModifiedBy>mmichalska</cp:lastModifiedBy>
  <cp:revision>8</cp:revision>
  <dcterms:created xsi:type="dcterms:W3CDTF">2020-01-24T05:25:00Z</dcterms:created>
  <dcterms:modified xsi:type="dcterms:W3CDTF">2020-01-24T12:19:00Z</dcterms:modified>
</cp:coreProperties>
</file>